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4628CE02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26740688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4C2023FC" w14:textId="77777777" w:rsidR="00152BA1" w:rsidRPr="00001706" w:rsidRDefault="00152BA1" w:rsidP="00152BA1">
      <w:pPr>
        <w:jc w:val="both"/>
        <w:rPr>
          <w:b/>
          <w:i/>
          <w:iCs/>
          <w:sz w:val="28"/>
          <w:szCs w:val="28"/>
        </w:rPr>
      </w:pPr>
      <w:proofErr w:type="spellStart"/>
      <w:r w:rsidRPr="00001706">
        <w:rPr>
          <w:b/>
          <w:i/>
          <w:iCs/>
          <w:sz w:val="28"/>
          <w:szCs w:val="28"/>
        </w:rPr>
        <w:t>Справочно</w:t>
      </w:r>
      <w:proofErr w:type="spellEnd"/>
      <w:r w:rsidRPr="00001706">
        <w:rPr>
          <w:b/>
          <w:i/>
          <w:iCs/>
          <w:sz w:val="28"/>
          <w:szCs w:val="28"/>
        </w:rPr>
        <w:t xml:space="preserve"> по Могилевской области:</w:t>
      </w:r>
    </w:p>
    <w:p w14:paraId="08116014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t xml:space="preserve">Так, если в 1990 г. в Могилевской области было выброшено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 xml:space="preserve"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«Новус </w:t>
      </w:r>
      <w:proofErr w:type="spellStart"/>
      <w:r w:rsidRPr="009C6E01">
        <w:rPr>
          <w:i/>
          <w:iCs/>
          <w:sz w:val="28"/>
          <w:szCs w:val="28"/>
        </w:rPr>
        <w:t>Индустри</w:t>
      </w:r>
      <w:proofErr w:type="spellEnd"/>
      <w:r w:rsidRPr="009C6E01">
        <w:rPr>
          <w:i/>
          <w:iCs/>
          <w:sz w:val="28"/>
          <w:szCs w:val="28"/>
        </w:rPr>
        <w:t>», ИООО «Омск Карбон Могилев» и др.)</w:t>
      </w:r>
    </w:p>
    <w:p w14:paraId="1D9F9777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lastRenderedPageBreak/>
        <w:t xml:space="preserve">В 2020-2025 годах выполнено более 40 </w:t>
      </w:r>
      <w:proofErr w:type="spellStart"/>
      <w:r w:rsidRPr="009C6E01">
        <w:rPr>
          <w:i/>
          <w:iCs/>
          <w:sz w:val="28"/>
          <w:szCs w:val="28"/>
        </w:rPr>
        <w:t>воздухоохранных</w:t>
      </w:r>
      <w:proofErr w:type="spellEnd"/>
      <w:r w:rsidRPr="009C6E01">
        <w:rPr>
          <w:i/>
          <w:iCs/>
          <w:sz w:val="28"/>
          <w:szCs w:val="28"/>
        </w:rPr>
        <w:t xml:space="preserve"> мероприятий</w:t>
      </w:r>
      <w:r>
        <w:rPr>
          <w:i/>
          <w:iCs/>
          <w:sz w:val="28"/>
          <w:szCs w:val="28"/>
        </w:rPr>
        <w:t>,</w:t>
      </w:r>
      <w:r w:rsidRPr="009C6E01">
        <w:rPr>
          <w:i/>
          <w:iCs/>
          <w:sz w:val="28"/>
          <w:szCs w:val="28"/>
        </w:rPr>
        <w:t xml:space="preserve"> в результате которых разреш</w:t>
      </w:r>
      <w:r>
        <w:rPr>
          <w:i/>
          <w:iCs/>
          <w:sz w:val="28"/>
          <w:szCs w:val="28"/>
        </w:rPr>
        <w:t>е</w:t>
      </w:r>
      <w:r w:rsidRPr="009C6E01">
        <w:rPr>
          <w:i/>
          <w:iCs/>
          <w:sz w:val="28"/>
          <w:szCs w:val="28"/>
        </w:rPr>
        <w:t xml:space="preserve">нный выброс сократился более чем на 2,5 тысячи тонн. </w:t>
      </w:r>
      <w:r>
        <w:rPr>
          <w:i/>
          <w:iCs/>
          <w:sz w:val="28"/>
          <w:szCs w:val="28"/>
        </w:rPr>
        <w:t>Данные</w:t>
      </w:r>
      <w:r w:rsidRPr="009C6E01">
        <w:rPr>
          <w:i/>
          <w:iCs/>
          <w:sz w:val="28"/>
          <w:szCs w:val="28"/>
        </w:rPr>
        <w:t xml:space="preserve"> мероприятия были проведены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на ОАО «Белорусский цементный завод», ОАО «</w:t>
      </w:r>
      <w:proofErr w:type="spellStart"/>
      <w:r w:rsidRPr="009C6E01">
        <w:rPr>
          <w:i/>
          <w:iCs/>
          <w:sz w:val="28"/>
          <w:szCs w:val="28"/>
        </w:rPr>
        <w:t>Горкилен</w:t>
      </w:r>
      <w:proofErr w:type="spellEnd"/>
      <w:r w:rsidRPr="009C6E01">
        <w:rPr>
          <w:i/>
          <w:iCs/>
          <w:sz w:val="28"/>
          <w:szCs w:val="28"/>
        </w:rPr>
        <w:t xml:space="preserve">», </w:t>
      </w:r>
      <w:r w:rsidRPr="009C6E01">
        <w:rPr>
          <w:i/>
          <w:iCs/>
          <w:sz w:val="28"/>
          <w:szCs w:val="28"/>
        </w:rPr>
        <w:br/>
        <w:t xml:space="preserve">ОАО «Бобруйский комбинат хлебопродуктов», ООО «Новус </w:t>
      </w:r>
      <w:proofErr w:type="spellStart"/>
      <w:r w:rsidRPr="009C6E01">
        <w:rPr>
          <w:i/>
          <w:iCs/>
          <w:sz w:val="28"/>
          <w:szCs w:val="28"/>
        </w:rPr>
        <w:t>Индустри</w:t>
      </w:r>
      <w:proofErr w:type="spellEnd"/>
      <w:r w:rsidRPr="009C6E01">
        <w:rPr>
          <w:i/>
          <w:iCs/>
          <w:sz w:val="28"/>
          <w:szCs w:val="28"/>
        </w:rPr>
        <w:t xml:space="preserve">», ОАО «Могилевский завод «Строммашина»,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ОАО «Могилевский металлургический завод» и другие.</w:t>
      </w:r>
    </w:p>
    <w:p w14:paraId="0E826C8D" w14:textId="77777777" w:rsidR="00152BA1" w:rsidRPr="009C6E0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9C6E01">
        <w:rPr>
          <w:i/>
          <w:iCs/>
          <w:sz w:val="28"/>
          <w:szCs w:val="28"/>
        </w:rPr>
        <w:t xml:space="preserve">В настоящее время мониторинг атмосферного воздуха </w:t>
      </w:r>
      <w:r>
        <w:rPr>
          <w:i/>
          <w:iCs/>
          <w:sz w:val="28"/>
          <w:szCs w:val="28"/>
        </w:rPr>
        <w:br/>
      </w:r>
      <w:r w:rsidRPr="009C6E01">
        <w:rPr>
          <w:i/>
          <w:iCs/>
          <w:sz w:val="28"/>
          <w:szCs w:val="28"/>
        </w:rPr>
        <w:t>в Могилевской области проводится в трех городах</w:t>
      </w:r>
      <w:r>
        <w:rPr>
          <w:i/>
          <w:iCs/>
          <w:sz w:val="28"/>
          <w:szCs w:val="28"/>
        </w:rPr>
        <w:t>:</w:t>
      </w:r>
      <w:r w:rsidRPr="009C6E01">
        <w:rPr>
          <w:i/>
          <w:iCs/>
          <w:sz w:val="28"/>
          <w:szCs w:val="28"/>
        </w:rPr>
        <w:t xml:space="preserve"> Бобруйск, Могилев и Осиповичи.</w:t>
      </w:r>
    </w:p>
    <w:p w14:paraId="3C8B192A" w14:textId="77777777" w:rsidR="00152BA1" w:rsidRPr="00001706" w:rsidRDefault="00152BA1" w:rsidP="00152BA1">
      <w:pPr>
        <w:tabs>
          <w:tab w:val="left" w:pos="851"/>
        </w:tabs>
        <w:ind w:left="709" w:firstLine="709"/>
        <w:jc w:val="both"/>
        <w:rPr>
          <w:bCs/>
          <w:i/>
          <w:iCs/>
          <w:sz w:val="28"/>
          <w:szCs w:val="28"/>
        </w:rPr>
      </w:pPr>
      <w:r w:rsidRPr="00001706">
        <w:rPr>
          <w:i/>
          <w:iCs/>
          <w:sz w:val="28"/>
          <w:szCs w:val="28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 Всего в Могилевской области необходимо установить такие приборы на 36 стационарных источниках.</w:t>
      </w:r>
    </w:p>
    <w:p w14:paraId="37E3E169" w14:textId="77777777" w:rsidR="00152BA1" w:rsidRPr="00152BA1" w:rsidRDefault="00152BA1" w:rsidP="008179BB">
      <w:pPr>
        <w:ind w:firstLine="709"/>
        <w:jc w:val="both"/>
        <w:rPr>
          <w:sz w:val="16"/>
          <w:szCs w:val="16"/>
        </w:rPr>
      </w:pP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</w:t>
      </w:r>
      <w:r>
        <w:rPr>
          <w:i/>
          <w:sz w:val="28"/>
          <w:szCs w:val="28"/>
        </w:rPr>
        <w:lastRenderedPageBreak/>
        <w:t xml:space="preserve">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680FD30A" w14:textId="64A20D08" w:rsidR="005118D0" w:rsidRPr="005118D0" w:rsidRDefault="005118D0" w:rsidP="005118D0">
      <w:pPr>
        <w:pStyle w:val="af1"/>
        <w:spacing w:line="280" w:lineRule="exact"/>
        <w:ind w:left="0" w:firstLine="709"/>
        <w:jc w:val="both"/>
        <w:rPr>
          <w:iCs/>
          <w:sz w:val="30"/>
          <w:szCs w:val="30"/>
        </w:rPr>
      </w:pPr>
      <w:r w:rsidRPr="005118D0">
        <w:rPr>
          <w:iCs/>
          <w:sz w:val="30"/>
          <w:szCs w:val="30"/>
          <w:highlight w:val="yellow"/>
        </w:rPr>
        <w:t xml:space="preserve">С целью сохранения отдельных видов популяций животных и птиц в Горецком районе под охрану передано ГЛХУ «Горецкий лесхоз» - 1 место обитания серого журавля и 2 месита обитания барсука обыкновенного, ОАО «Горецкое» под охрану передано – 1 место обитания рака </w:t>
      </w:r>
      <w:proofErr w:type="spellStart"/>
      <w:r w:rsidRPr="005118D0">
        <w:rPr>
          <w:iCs/>
          <w:sz w:val="30"/>
          <w:szCs w:val="30"/>
          <w:highlight w:val="yellow"/>
        </w:rPr>
        <w:t>широкопалого</w:t>
      </w:r>
      <w:proofErr w:type="spellEnd"/>
      <w:r w:rsidRPr="005118D0">
        <w:rPr>
          <w:iCs/>
          <w:sz w:val="30"/>
          <w:szCs w:val="30"/>
          <w:highlight w:val="yellow"/>
        </w:rPr>
        <w:t>.</w:t>
      </w:r>
    </w:p>
    <w:p w14:paraId="7813DA3D" w14:textId="4D097B13" w:rsidR="003E7E24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6EBE7476" w14:textId="77777777" w:rsidR="00152BA1" w:rsidRPr="000E1C89" w:rsidRDefault="00152BA1" w:rsidP="00152BA1">
      <w:pPr>
        <w:spacing w:before="120"/>
        <w:jc w:val="both"/>
        <w:rPr>
          <w:b/>
          <w:bCs/>
          <w:i/>
          <w:iCs/>
          <w:sz w:val="28"/>
          <w:szCs w:val="28"/>
        </w:rPr>
      </w:pPr>
      <w:proofErr w:type="spellStart"/>
      <w:r w:rsidRPr="000E1C89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0E1C89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1B86CB34" w14:textId="48F84DD9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 xml:space="preserve">В Могилевской области площадь особо охраняемых природных территорий по состоянию на август 2026 составляет 4,46 % от общей площади области или 129,6 </w:t>
      </w:r>
      <w:proofErr w:type="spellStart"/>
      <w:proofErr w:type="gram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proofErr w:type="gramEnd"/>
      <w:r w:rsidRPr="000E1C89">
        <w:rPr>
          <w:rFonts w:eastAsia="Calibri"/>
          <w:i/>
          <w:iCs/>
          <w:sz w:val="28"/>
          <w:szCs w:val="28"/>
        </w:rPr>
        <w:t xml:space="preserve"> (155 ед.), в т.ч.: заказники республиканского значения – 5 ед. общей площадью 65,1 </w:t>
      </w:r>
      <w:proofErr w:type="spellStart"/>
      <w:proofErr w:type="gram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proofErr w:type="gramEnd"/>
      <w:r w:rsidRPr="000E1C89">
        <w:rPr>
          <w:rFonts w:eastAsia="Calibri"/>
          <w:i/>
          <w:iCs/>
          <w:sz w:val="28"/>
          <w:szCs w:val="28"/>
        </w:rPr>
        <w:t xml:space="preserve">, памятники природы республиканского значения – 11 ед. (0,2 </w:t>
      </w:r>
      <w:proofErr w:type="spellStart"/>
      <w:proofErr w:type="gram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proofErr w:type="gramEnd"/>
      <w:r w:rsidRPr="000E1C89">
        <w:rPr>
          <w:rFonts w:eastAsia="Calibri"/>
          <w:i/>
          <w:iCs/>
          <w:sz w:val="28"/>
          <w:szCs w:val="28"/>
        </w:rPr>
        <w:t xml:space="preserve">), заказники местного значения – 57 ед. (62,7 </w:t>
      </w:r>
      <w:proofErr w:type="spellStart"/>
      <w:proofErr w:type="gram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proofErr w:type="gramEnd"/>
      <w:r w:rsidRPr="000E1C89">
        <w:rPr>
          <w:rFonts w:eastAsia="Calibri"/>
          <w:i/>
          <w:iCs/>
          <w:sz w:val="28"/>
          <w:szCs w:val="28"/>
        </w:rPr>
        <w:t xml:space="preserve">), памятники природы местного значения – 82 ед. (1,6 </w:t>
      </w:r>
      <w:proofErr w:type="spellStart"/>
      <w:proofErr w:type="gramStart"/>
      <w:r w:rsidRPr="000E1C89">
        <w:rPr>
          <w:rFonts w:eastAsia="Calibri"/>
          <w:i/>
          <w:iCs/>
          <w:sz w:val="28"/>
          <w:szCs w:val="28"/>
        </w:rPr>
        <w:t>тыс.га</w:t>
      </w:r>
      <w:proofErr w:type="spellEnd"/>
      <w:proofErr w:type="gramEnd"/>
      <w:r w:rsidRPr="000E1C89">
        <w:rPr>
          <w:rFonts w:eastAsia="Calibri"/>
          <w:i/>
          <w:iCs/>
          <w:sz w:val="28"/>
          <w:szCs w:val="28"/>
        </w:rPr>
        <w:t>).</w:t>
      </w:r>
    </w:p>
    <w:p w14:paraId="1D2E58F1" w14:textId="77777777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К примеру, заказники республиканского значения – «Заозерье» (Белыничский р-н), «Острова Дулебы» (Белыничский, Кличевский районы), «Старица» (Быховский р-н),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Свислочско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-Березинский» (Осиповичский, Кировский, Кличевский р-ны) и «Славгородский» (соответственно, Славгородский район), памятники природы республиканского значения – к примеру,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Грудиновский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парк в Быховском районе, парк «Булгаков» – в Кировском, дендрологический парк – </w:t>
      </w:r>
      <w:r>
        <w:rPr>
          <w:rFonts w:eastAsia="Calibri"/>
          <w:i/>
          <w:iCs/>
          <w:sz w:val="28"/>
          <w:szCs w:val="28"/>
        </w:rPr>
        <w:br/>
      </w:r>
      <w:r w:rsidRPr="000E1C89">
        <w:rPr>
          <w:rFonts w:eastAsia="Calibri"/>
          <w:i/>
          <w:iCs/>
          <w:sz w:val="28"/>
          <w:szCs w:val="28"/>
        </w:rPr>
        <w:t xml:space="preserve">в городе Горках,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Нижнинский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ров – в Шкловском районе, Голубая криница – в Славгородском, </w:t>
      </w:r>
      <w:proofErr w:type="spellStart"/>
      <w:r w:rsidRPr="000E1C89">
        <w:rPr>
          <w:rFonts w:eastAsia="Calibri"/>
          <w:i/>
          <w:iCs/>
          <w:sz w:val="28"/>
          <w:szCs w:val="28"/>
        </w:rPr>
        <w:t>Полыковичская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криница – в Могилевском районе.</w:t>
      </w:r>
    </w:p>
    <w:p w14:paraId="01E0EBC7" w14:textId="4A0391A2" w:rsidR="005118D0" w:rsidRDefault="005118D0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5118D0">
        <w:rPr>
          <w:rFonts w:eastAsia="Calibri"/>
          <w:i/>
          <w:iCs/>
          <w:sz w:val="28"/>
          <w:szCs w:val="28"/>
          <w:highlight w:val="yellow"/>
        </w:rPr>
        <w:t xml:space="preserve">В </w:t>
      </w:r>
      <w:proofErr w:type="spellStart"/>
      <w:r w:rsidRPr="005118D0">
        <w:rPr>
          <w:rFonts w:eastAsia="Calibri"/>
          <w:i/>
          <w:iCs/>
          <w:sz w:val="28"/>
          <w:szCs w:val="28"/>
          <w:highlight w:val="yellow"/>
        </w:rPr>
        <w:t>г.Горки</w:t>
      </w:r>
      <w:proofErr w:type="spellEnd"/>
      <w:r w:rsidRPr="005118D0">
        <w:rPr>
          <w:rFonts w:eastAsia="Calibri"/>
          <w:i/>
          <w:iCs/>
          <w:sz w:val="28"/>
          <w:szCs w:val="28"/>
          <w:highlight w:val="yellow"/>
        </w:rPr>
        <w:t xml:space="preserve"> и Горецком районе имеется 3 особо охраняемые природные территории – Дендрологический парк в </w:t>
      </w:r>
      <w:proofErr w:type="spellStart"/>
      <w:r w:rsidRPr="005118D0">
        <w:rPr>
          <w:rFonts w:eastAsia="Calibri"/>
          <w:i/>
          <w:iCs/>
          <w:sz w:val="28"/>
          <w:szCs w:val="28"/>
          <w:highlight w:val="yellow"/>
        </w:rPr>
        <w:t>г.Горки</w:t>
      </w:r>
      <w:proofErr w:type="spellEnd"/>
      <w:r w:rsidRPr="005118D0">
        <w:rPr>
          <w:rFonts w:eastAsia="Calibri"/>
          <w:i/>
          <w:iCs/>
          <w:sz w:val="28"/>
          <w:szCs w:val="28"/>
          <w:highlight w:val="yellow"/>
        </w:rPr>
        <w:t>, общей площадью 14,5 га, заказник местного значения «</w:t>
      </w:r>
      <w:proofErr w:type="spellStart"/>
      <w:r w:rsidRPr="005118D0">
        <w:rPr>
          <w:rFonts w:eastAsia="Calibri"/>
          <w:i/>
          <w:iCs/>
          <w:sz w:val="28"/>
          <w:szCs w:val="28"/>
          <w:highlight w:val="yellow"/>
        </w:rPr>
        <w:t>Кукшинский</w:t>
      </w:r>
      <w:proofErr w:type="spellEnd"/>
      <w:r w:rsidRPr="005118D0">
        <w:rPr>
          <w:rFonts w:eastAsia="Calibri"/>
          <w:i/>
          <w:iCs/>
          <w:sz w:val="28"/>
          <w:szCs w:val="28"/>
          <w:highlight w:val="yellow"/>
        </w:rPr>
        <w:t xml:space="preserve"> мох», площадью 175,78 га, ботанический памятник природы местного значения «</w:t>
      </w:r>
      <w:proofErr w:type="spellStart"/>
      <w:r w:rsidRPr="005118D0">
        <w:rPr>
          <w:rFonts w:eastAsia="Calibri"/>
          <w:i/>
          <w:iCs/>
          <w:sz w:val="28"/>
          <w:szCs w:val="28"/>
          <w:highlight w:val="yellow"/>
        </w:rPr>
        <w:t>Полящицкая</w:t>
      </w:r>
      <w:proofErr w:type="spellEnd"/>
      <w:r w:rsidRPr="005118D0">
        <w:rPr>
          <w:rFonts w:eastAsia="Calibri"/>
          <w:i/>
          <w:iCs/>
          <w:sz w:val="28"/>
          <w:szCs w:val="28"/>
          <w:highlight w:val="yellow"/>
        </w:rPr>
        <w:t xml:space="preserve"> роща», площадью 17,9 га.</w:t>
      </w:r>
    </w:p>
    <w:p w14:paraId="1616E13B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К 2035 году планируется объявить заказники местного значения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Беседский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>» и «Костюковичский» (Костюковичский район), «Долина реки Беседь» (Хотимский район),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Зиновищи</w:t>
      </w:r>
      <w:proofErr w:type="spellEnd"/>
      <w:r w:rsidRPr="000E1C89">
        <w:rPr>
          <w:rFonts w:eastAsia="Calibri"/>
          <w:i/>
          <w:iCs/>
          <w:sz w:val="28"/>
          <w:szCs w:val="28"/>
        </w:rPr>
        <w:t>» (Осиповичский район), «Мстиславский» (Мстиславский район),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Полыковичский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лес» (Могилевский район) на площади около 8 тыс. га, а также не менее 16 новых памятников природы местного значения.</w:t>
      </w:r>
    </w:p>
    <w:p w14:paraId="06CB5972" w14:textId="77777777" w:rsidR="00152BA1" w:rsidRPr="000E1C89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</w:rPr>
      </w:pPr>
      <w:r w:rsidRPr="000E1C89">
        <w:rPr>
          <w:rFonts w:eastAsia="Calibri"/>
          <w:i/>
          <w:iCs/>
          <w:sz w:val="28"/>
          <w:szCs w:val="28"/>
        </w:rPr>
        <w:t>Также планируется преобразование заказников местного значения «</w:t>
      </w:r>
      <w:proofErr w:type="spellStart"/>
      <w:r w:rsidRPr="000E1C89">
        <w:rPr>
          <w:rFonts w:eastAsia="Calibri"/>
          <w:i/>
          <w:iCs/>
          <w:sz w:val="28"/>
          <w:szCs w:val="28"/>
        </w:rPr>
        <w:t>Эсьмонский</w:t>
      </w:r>
      <w:proofErr w:type="spellEnd"/>
      <w:r w:rsidRPr="000E1C89">
        <w:rPr>
          <w:rFonts w:eastAsia="Calibri"/>
          <w:i/>
          <w:iCs/>
          <w:sz w:val="28"/>
          <w:szCs w:val="28"/>
        </w:rPr>
        <w:t xml:space="preserve"> мох» в Белыничском районе и «Щиток» в Круглянском районе в заказники республиканского значения.</w:t>
      </w:r>
    </w:p>
    <w:p w14:paraId="7FC356B9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lastRenderedPageBreak/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4FD7C74D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2405B0C3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6CDE5B33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11218D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11218D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295DB2FB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По состоянию на 01.01.2026 указанные показатели достигнуты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в полном объеме во всех районных центрах и г. Могилеве.</w:t>
      </w:r>
    </w:p>
    <w:p w14:paraId="0AA81FFA" w14:textId="77777777" w:rsidR="00152BA1" w:rsidRPr="0011218D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  <w:u w:val="single"/>
        </w:rPr>
        <w:t>Уровень озеленения территорий городов составляет:</w:t>
      </w:r>
      <w:r w:rsidRPr="0011218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Белыничи – 44,58 %, Бобруйск – 42 %, Быхов – 55,74 %, Глуск – 46,76 %, Горки – 40,5 %, Дрибин – 88,65 %, Кировск – 46,61 %,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Климовичи – 47,08 %, Кличев – 51,19 %, Костюковичи – 41,24 %, Краснополье – 49,59 %, Кричев – 66,48 %, Круглое – 40,91 %,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Могилев – 44,33 %, Мстиславль – 46,35 %, Осиповичи – 42,78 %, Славгород – 44,28 %, Хотимск – 61,29 %, Чаусы – 42,89 %,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Чериков – 62,27 %, Шклов – 44,18 %.</w:t>
      </w:r>
    </w:p>
    <w:p w14:paraId="6EDF76A9" w14:textId="77777777" w:rsidR="00152BA1" w:rsidRDefault="00152BA1" w:rsidP="00152BA1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11218D">
        <w:rPr>
          <w:i/>
          <w:iCs/>
          <w:sz w:val="28"/>
          <w:szCs w:val="28"/>
        </w:rPr>
        <w:br/>
        <w:t>по отношению к 01.01.2019 (на 24,6 %) (01.01.2019 – 16 833,60 га, 01.12.2025 – 20 974,65 га).</w:t>
      </w:r>
    </w:p>
    <w:p w14:paraId="5F4B5D46" w14:textId="7D883E02" w:rsidR="005118D0" w:rsidRPr="0011218D" w:rsidRDefault="005118D0" w:rsidP="005118D0">
      <w:pPr>
        <w:tabs>
          <w:tab w:val="left" w:pos="851"/>
        </w:tabs>
        <w:ind w:firstLine="709"/>
        <w:jc w:val="both"/>
        <w:rPr>
          <w:i/>
          <w:iCs/>
          <w:sz w:val="28"/>
          <w:szCs w:val="28"/>
        </w:rPr>
      </w:pPr>
      <w:r w:rsidRPr="00BE5712">
        <w:rPr>
          <w:i/>
          <w:iCs/>
          <w:sz w:val="28"/>
          <w:szCs w:val="28"/>
          <w:highlight w:val="yellow"/>
        </w:rPr>
        <w:t xml:space="preserve">Так, только за </w:t>
      </w:r>
      <w:r w:rsidR="00BE5712">
        <w:rPr>
          <w:i/>
          <w:iCs/>
          <w:sz w:val="28"/>
          <w:szCs w:val="28"/>
          <w:highlight w:val="yellow"/>
        </w:rPr>
        <w:t>весенний</w:t>
      </w:r>
      <w:r w:rsidRPr="00BE5712">
        <w:rPr>
          <w:i/>
          <w:iCs/>
          <w:sz w:val="28"/>
          <w:szCs w:val="28"/>
          <w:highlight w:val="yellow"/>
        </w:rPr>
        <w:t xml:space="preserve"> период 2026 года на территории </w:t>
      </w:r>
      <w:proofErr w:type="spellStart"/>
      <w:r w:rsidRPr="00BE5712">
        <w:rPr>
          <w:i/>
          <w:iCs/>
          <w:sz w:val="28"/>
          <w:szCs w:val="28"/>
          <w:highlight w:val="yellow"/>
        </w:rPr>
        <w:t>г.Горки</w:t>
      </w:r>
      <w:proofErr w:type="spellEnd"/>
      <w:r w:rsidRPr="00BE5712">
        <w:rPr>
          <w:i/>
          <w:iCs/>
          <w:sz w:val="28"/>
          <w:szCs w:val="28"/>
          <w:highlight w:val="yellow"/>
        </w:rPr>
        <w:t xml:space="preserve"> и Горецкого района было высажено: 2869 деревьев и 1320 кустарников</w:t>
      </w:r>
    </w:p>
    <w:p w14:paraId="79F9527C" w14:textId="77777777" w:rsidR="00152BA1" w:rsidRPr="00152BA1" w:rsidRDefault="00152BA1" w:rsidP="003E7E24">
      <w:pPr>
        <w:ind w:firstLine="709"/>
        <w:jc w:val="both"/>
        <w:rPr>
          <w:sz w:val="16"/>
          <w:szCs w:val="16"/>
        </w:rPr>
      </w:pP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lastRenderedPageBreak/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 xml:space="preserve">ражение с незаконными вырубками похоже выигрывается – за 5 последних лет их число </w:t>
      </w:r>
      <w:r w:rsidR="00FD5DB3">
        <w:rPr>
          <w:rFonts w:eastAsia="Calibri"/>
          <w:color w:val="000000"/>
          <w:sz w:val="30"/>
          <w:szCs w:val="30"/>
        </w:rPr>
        <w:lastRenderedPageBreak/>
        <w:t>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</w:t>
      </w:r>
      <w:proofErr w:type="gramStart"/>
      <w:r w:rsidR="0079575C">
        <w:rPr>
          <w:color w:val="0F1115"/>
          <w:sz w:val="30"/>
          <w:szCs w:val="30"/>
        </w:rPr>
        <w:t>в подробности</w:t>
      </w:r>
      <w:proofErr w:type="gramEnd"/>
      <w:r w:rsidR="0079575C">
        <w:rPr>
          <w:color w:val="0F1115"/>
          <w:sz w:val="30"/>
          <w:szCs w:val="30"/>
        </w:rPr>
        <w:t xml:space="preserve">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6FBDEFA3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77345EDE" w14:textId="77777777" w:rsidR="00152BA1" w:rsidRPr="0011218D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11218D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11218D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649F2AC3" w14:textId="162D2278" w:rsidR="00152BA1" w:rsidRDefault="00152BA1" w:rsidP="00152BA1">
      <w:pPr>
        <w:ind w:left="709" w:firstLine="567"/>
        <w:jc w:val="both"/>
        <w:rPr>
          <w:i/>
          <w:iCs/>
          <w:sz w:val="28"/>
          <w:szCs w:val="28"/>
        </w:rPr>
      </w:pPr>
      <w:r w:rsidRPr="0011218D">
        <w:rPr>
          <w:i/>
          <w:iCs/>
          <w:sz w:val="28"/>
          <w:szCs w:val="28"/>
        </w:rPr>
        <w:t xml:space="preserve">В Могилевской области площадь произрастания борщевика Сосновского составляет 163,8 га, золотарника канадского – 1 871 га.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 xml:space="preserve">В 2025 году полностью уничтожено 29 мест произрастания борщевика Сосновского и 110 мест произрастания золотарника канадского </w:t>
      </w:r>
      <w:r>
        <w:rPr>
          <w:i/>
          <w:iCs/>
          <w:sz w:val="28"/>
          <w:szCs w:val="28"/>
        </w:rPr>
        <w:br/>
      </w:r>
      <w:r w:rsidRPr="0011218D">
        <w:rPr>
          <w:i/>
          <w:iCs/>
          <w:sz w:val="28"/>
          <w:szCs w:val="28"/>
        </w:rPr>
        <w:t>на общей площади более 130 га.</w:t>
      </w:r>
    </w:p>
    <w:p w14:paraId="4F28B059" w14:textId="72176BE9" w:rsidR="00BE5712" w:rsidRDefault="00BE5712" w:rsidP="00BE5712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BE5712">
        <w:rPr>
          <w:i/>
          <w:iCs/>
          <w:sz w:val="28"/>
          <w:szCs w:val="28"/>
          <w:highlight w:val="yellow"/>
        </w:rPr>
        <w:t xml:space="preserve">Так, на территории </w:t>
      </w:r>
      <w:proofErr w:type="spellStart"/>
      <w:r w:rsidRPr="00BE5712">
        <w:rPr>
          <w:i/>
          <w:iCs/>
          <w:sz w:val="28"/>
          <w:szCs w:val="28"/>
          <w:highlight w:val="yellow"/>
        </w:rPr>
        <w:t>г.Горки</w:t>
      </w:r>
      <w:proofErr w:type="spellEnd"/>
      <w:r w:rsidRPr="00BE5712">
        <w:rPr>
          <w:i/>
          <w:iCs/>
          <w:sz w:val="28"/>
          <w:szCs w:val="28"/>
          <w:highlight w:val="yellow"/>
        </w:rPr>
        <w:t xml:space="preserve"> и Горецкого района по состоянию на 01.01.2026 площадь произрастания борщевика Сосновского составляла – 1,0048 га (51 место произрастания), золотарника канадского – 18,9203 га (83 места произрастания</w:t>
      </w:r>
    </w:p>
    <w:p w14:paraId="5C900D1D" w14:textId="77777777" w:rsidR="00152BA1" w:rsidRPr="00152BA1" w:rsidRDefault="00152BA1" w:rsidP="00152BA1">
      <w:pPr>
        <w:ind w:left="709" w:firstLine="567"/>
        <w:jc w:val="both"/>
        <w:rPr>
          <w:i/>
          <w:iCs/>
          <w:sz w:val="16"/>
          <w:szCs w:val="16"/>
        </w:rPr>
      </w:pP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 xml:space="preserve">2012 году перерабатывалось только 10% твердых коммунальных отходов </w:t>
      </w:r>
      <w:r w:rsidR="00A226B3">
        <w:rPr>
          <w:sz w:val="30"/>
          <w:szCs w:val="30"/>
        </w:rPr>
        <w:lastRenderedPageBreak/>
        <w:t>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66BF6251" w14:textId="77777777" w:rsidR="00152BA1" w:rsidRDefault="00152BA1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</w:p>
    <w:p w14:paraId="3ED338CB" w14:textId="300263E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24DBF3BB" w:rsid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29789424" w14:textId="77777777" w:rsidR="00152BA1" w:rsidRPr="004E2702" w:rsidRDefault="00152BA1" w:rsidP="00152BA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4E2702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4E2702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252221D4" w14:textId="461EF84A" w:rsidR="00152BA1" w:rsidRDefault="00152BA1" w:rsidP="00152BA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val="be-BY" w:eastAsia="en-US"/>
        </w:rPr>
        <w:t xml:space="preserve">На территории Могилевской области зарегистрировано </w:t>
      </w: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3 пункта временного содержания животных (в г. Бобруйске – ул. Орджоникидзе, 101А, в г. Могилеве – Гомельское шоссе, 58А, в Мстиславском районе – в районе дер. Калиновка). Данные пункты оборудованы 51 местом </w:t>
      </w:r>
      <w:r w:rsidRPr="004E2702">
        <w:rPr>
          <w:rFonts w:eastAsia="Calibri"/>
          <w:i/>
          <w:iCs/>
          <w:sz w:val="28"/>
          <w:szCs w:val="28"/>
          <w:lang w:eastAsia="en-US"/>
        </w:rPr>
        <w:br/>
        <w:t xml:space="preserve">для содержания отловленных и невостребованных животных. </w:t>
      </w:r>
    </w:p>
    <w:p w14:paraId="2D281BFB" w14:textId="77777777" w:rsidR="00152BA1" w:rsidRPr="00152BA1" w:rsidRDefault="00152BA1" w:rsidP="00152BA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67A1BF4A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76E1719A" w14:textId="77777777" w:rsidR="00B82591" w:rsidRPr="004E2702" w:rsidRDefault="00B82591" w:rsidP="00B82591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4E2702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4E2702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433463C2" w14:textId="491E9B86" w:rsidR="00B82591" w:rsidRDefault="00B82591" w:rsidP="00B82591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4E2702">
        <w:rPr>
          <w:rFonts w:eastAsia="Calibri"/>
          <w:i/>
          <w:iCs/>
          <w:sz w:val="28"/>
          <w:szCs w:val="28"/>
          <w:lang w:eastAsia="en-US"/>
        </w:rPr>
        <w:t xml:space="preserve">Всего в Могилевской области зарегистрировано 34 963 домашних животных, из них 20 149 собак и 14 814 кошек. В текущем году проведена регистрация (перерегистрация) 11 443 домашних животных, из них 2 478 собак и 8 965 кошек. </w:t>
      </w:r>
    </w:p>
    <w:p w14:paraId="364138CD" w14:textId="77777777" w:rsidR="00B82591" w:rsidRPr="00B82591" w:rsidRDefault="00B82591" w:rsidP="00B82591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115D7206" w14:textId="74E8CAD9" w:rsidR="002119B7" w:rsidRDefault="00E15BEB" w:rsidP="00B82591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21BAD1C2" w14:textId="77777777" w:rsidR="00B82591" w:rsidRPr="00B82591" w:rsidRDefault="00B82591" w:rsidP="00B82591">
      <w:pPr>
        <w:ind w:firstLine="709"/>
        <w:jc w:val="both"/>
        <w:rPr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78B63" w14:textId="77777777" w:rsidR="00AE0553" w:rsidRDefault="00AE0553" w:rsidP="00F27B3D">
      <w:r>
        <w:separator/>
      </w:r>
    </w:p>
  </w:endnote>
  <w:endnote w:type="continuationSeparator" w:id="0">
    <w:p w14:paraId="51A7DA9C" w14:textId="77777777" w:rsidR="00AE0553" w:rsidRDefault="00AE0553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991C" w14:textId="77777777" w:rsidR="00AE0553" w:rsidRDefault="00AE0553" w:rsidP="00F27B3D">
      <w:r>
        <w:separator/>
      </w:r>
    </w:p>
  </w:footnote>
  <w:footnote w:type="continuationSeparator" w:id="0">
    <w:p w14:paraId="38F68CFF" w14:textId="77777777" w:rsidR="00AE0553" w:rsidRDefault="00AE0553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9711749">
    <w:abstractNumId w:val="8"/>
  </w:num>
  <w:num w:numId="2" w16cid:durableId="1764295925">
    <w:abstractNumId w:val="2"/>
  </w:num>
  <w:num w:numId="3" w16cid:durableId="578902246">
    <w:abstractNumId w:val="5"/>
  </w:num>
  <w:num w:numId="4" w16cid:durableId="1258900035">
    <w:abstractNumId w:val="6"/>
  </w:num>
  <w:num w:numId="5" w16cid:durableId="1397506431">
    <w:abstractNumId w:val="4"/>
  </w:num>
  <w:num w:numId="6" w16cid:durableId="1131561192">
    <w:abstractNumId w:val="3"/>
  </w:num>
  <w:num w:numId="7" w16cid:durableId="587884532">
    <w:abstractNumId w:val="1"/>
  </w:num>
  <w:num w:numId="8" w16cid:durableId="94060759">
    <w:abstractNumId w:val="0"/>
  </w:num>
  <w:num w:numId="9" w16cid:durableId="1542858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3B8A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2BA1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0E5A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53E3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0A9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18D0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43D8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686"/>
    <w:rsid w:val="008D1EB8"/>
    <w:rsid w:val="008D4DC7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553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591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E5712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5BD1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85B08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3D7A-2A57-4633-B245-F7F6DE2B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2026-08-10T07:55:00Z</cp:lastPrinted>
  <dcterms:created xsi:type="dcterms:W3CDTF">2026-08-18T05:53:00Z</dcterms:created>
  <dcterms:modified xsi:type="dcterms:W3CDTF">2026-08-18T05:53:00Z</dcterms:modified>
</cp:coreProperties>
</file>